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1603235" cy="1938338"/>
            <wp:effectExtent b="0" l="0" r="0" t="0"/>
            <wp:docPr descr="A picture containing clock&#10;&#10;Description automatically generated" id="67" name="image1.png"/>
            <a:graphic>
              <a:graphicData uri="http://schemas.openxmlformats.org/drawingml/2006/picture">
                <pic:pic>
                  <pic:nvPicPr>
                    <pic:cNvPr descr="A picture containing cloc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3235" cy="1938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0"/>
        </w:tabs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SSSC Regular Meeting – Wednesday, September 17,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Mission Statement of the SSSC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To serve humanity through the teachings of Sikh Dharma and the Siri Singh Sahib Yogi Bhajan to elevate individual and community consciousness.</w:t>
      </w:r>
    </w:p>
    <w:p w:rsidR="00000000" w:rsidDel="00000000" w:rsidP="00000000" w:rsidRDefault="00000000" w:rsidRPr="00000000" w14:paraId="0000000E">
      <w:pPr>
        <w:spacing w:after="280" w:lineRule="auto"/>
        <w:rPr>
          <w:rFonts w:ascii="-webkit-standard" w:cs="-webkit-standard" w:eastAsia="-webkit-standard" w:hAnsi="-webkit-standard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Vision Statement of the SSSC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76" w:lineRule="auto"/>
        <w:rPr>
          <w:sz w:val="38"/>
          <w:szCs w:val="38"/>
          <w:u w:val="none"/>
        </w:rPr>
      </w:pPr>
      <w:r w:rsidDel="00000000" w:rsidR="00000000" w:rsidRPr="00000000">
        <w:rPr>
          <w:sz w:val="38"/>
          <w:szCs w:val="38"/>
          <w:rtl w:val="0"/>
        </w:rPr>
        <w:t xml:space="preserve">We envision the existence of a highly evolved and united global community based on the Healthy, Happy, and Holy lifestyle.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Annual Reports with 3HO International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Annual Reports with KRI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SDI Funding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Executive Director Report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-webkit-standar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dGZPls07CT70Dd9KSXqadrexEg==">CgMxLjA4AHIhMXZMZlhpUld5V2w0X29yS1RwZXQyT0x1Mlh4RTkycXhQ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